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80359">
      <w:pPr>
        <w:pStyle w:val="3"/>
        <w:bidi w:val="0"/>
        <w:jc w:val="center"/>
      </w:pPr>
      <w:r>
        <w:rPr>
          <w:rFonts w:hint="eastAsia"/>
        </w:rPr>
        <w:t>阅卷平台服务项目</w:t>
      </w:r>
      <w:r>
        <w:rPr>
          <w:rFonts w:hint="eastAsia"/>
          <w:lang w:val="en-US" w:eastAsia="zh-CN"/>
        </w:rPr>
        <w:t>询价</w:t>
      </w:r>
      <w:r>
        <w:rPr>
          <w:rFonts w:hint="eastAsia"/>
        </w:rPr>
        <w:t>公告</w:t>
      </w:r>
    </w:p>
    <w:p w14:paraId="776729E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为进一步提升我校教学测评工作效率与专业性，规范阅卷流程、保证评分公平精准，现拟通过</w:t>
      </w:r>
      <w:r>
        <w:rPr>
          <w:rFonts w:hint="eastAsia" w:ascii="仿宋_GB2312" w:hAnsi="仿宋_GB2312" w:eastAsia="仿宋_GB2312" w:cs="仿宋_GB2312"/>
          <w:sz w:val="28"/>
          <w:szCs w:val="28"/>
          <w:lang w:val="en-US" w:eastAsia="zh-CN"/>
        </w:rPr>
        <w:t>询价</w:t>
      </w:r>
      <w:r>
        <w:rPr>
          <w:rFonts w:hint="eastAsia" w:ascii="仿宋_GB2312" w:hAnsi="仿宋_GB2312" w:eastAsia="仿宋_GB2312" w:cs="仿宋_GB2312"/>
          <w:sz w:val="28"/>
          <w:szCs w:val="28"/>
        </w:rPr>
        <w:t>采购网络阅卷相关服务，诚邀具备相应资质、有优质服务能力和同类项目经验的单位参与。</w:t>
      </w:r>
    </w:p>
    <w:p w14:paraId="0CE92B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一、项目概况</w:t>
      </w:r>
    </w:p>
    <w:p w14:paraId="44EA11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（一）项目名称：</w:t>
      </w:r>
      <w:r>
        <w:rPr>
          <w:rFonts w:hint="eastAsia" w:ascii="仿宋_GB2312" w:hAnsi="仿宋_GB2312" w:eastAsia="仿宋_GB2312" w:cs="仿宋_GB2312"/>
          <w:sz w:val="28"/>
          <w:szCs w:val="28"/>
          <w:lang w:val="en-US" w:eastAsia="zh-CN"/>
        </w:rPr>
        <w:t>福建省长汀职业中专学校</w:t>
      </w:r>
      <w:r>
        <w:rPr>
          <w:rFonts w:hint="eastAsia" w:ascii="仿宋_GB2312" w:hAnsi="仿宋_GB2312" w:eastAsia="仿宋_GB2312" w:cs="仿宋_GB2312"/>
          <w:sz w:val="28"/>
          <w:szCs w:val="28"/>
        </w:rPr>
        <w:t>网络阅卷服务采购项目</w:t>
      </w:r>
    </w:p>
    <w:p w14:paraId="6D12E3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（二）项目预算（最高限价）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每年</w:t>
      </w:r>
      <w:r>
        <w:rPr>
          <w:rFonts w:hint="eastAsia" w:ascii="仿宋_GB2312" w:hAnsi="仿宋_GB2312" w:eastAsia="仿宋_GB2312" w:cs="仿宋_GB2312"/>
          <w:sz w:val="28"/>
          <w:szCs w:val="28"/>
          <w:lang w:val="en-US" w:eastAsia="zh-CN"/>
        </w:rPr>
        <w:t>2.65</w:t>
      </w:r>
      <w:r>
        <w:rPr>
          <w:rFonts w:hint="eastAsia" w:ascii="仿宋_GB2312" w:hAnsi="仿宋_GB2312" w:eastAsia="仿宋_GB2312" w:cs="仿宋_GB2312"/>
          <w:sz w:val="28"/>
          <w:szCs w:val="28"/>
        </w:rPr>
        <w:t>万元（含税费等一切相关费用）</w:t>
      </w:r>
      <w:r>
        <w:rPr>
          <w:rFonts w:hint="eastAsia" w:ascii="仿宋_GB2312" w:hAnsi="仿宋_GB2312" w:eastAsia="仿宋_GB2312" w:cs="仿宋_GB2312"/>
          <w:sz w:val="28"/>
          <w:szCs w:val="28"/>
        </w:rPr>
        <w:t>。</w:t>
      </w:r>
    </w:p>
    <w:p w14:paraId="6C557A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（三）服务期限：服务期三年，合同一年一签。</w:t>
      </w:r>
    </w:p>
    <w:p w14:paraId="282F4D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服务需求：为我校日常教学检测、阶段性考试等提供专业网络阅卷服务，包含但不限于：阅卷系统技术支持、阅卷数据统计分析、阅卷流程协助等相关配套服务（具体服务标准以本项目比选文件载明的要求为准）。</w:t>
      </w:r>
    </w:p>
    <w:p w14:paraId="4785862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二、报名资格要求</w:t>
      </w:r>
    </w:p>
    <w:p w14:paraId="08E1F2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(一)具有独立承担民事责任能力的法人或其他合法组织，提供有效的营业执照副本复印件。</w:t>
      </w:r>
    </w:p>
    <w:p w14:paraId="4A7D154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(二)具备网络阅卷服务相关资质，拥有成熟的网络阅卷系统和专业服务团队。</w:t>
      </w:r>
    </w:p>
    <w:p w14:paraId="16BD444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（三）近三年内有教育系统同类网络阅卷服务业绩，无重大违法违规记录，信用状况良好。</w:t>
      </w:r>
    </w:p>
    <w:p w14:paraId="449200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（四）能在我校指定时间内完成相关阅卷服务，具备快速响应的技术支持能力。</w:t>
      </w:r>
    </w:p>
    <w:p w14:paraId="074E22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三、报名及比选文件获取</w:t>
      </w:r>
    </w:p>
    <w:p w14:paraId="3329F2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（一）报名及获取</w:t>
      </w:r>
      <w:r>
        <w:rPr>
          <w:rFonts w:hint="eastAsia" w:ascii="仿宋_GB2312" w:hAnsi="仿宋_GB2312" w:eastAsia="仿宋_GB2312" w:cs="仿宋_GB2312"/>
          <w:sz w:val="28"/>
          <w:szCs w:val="28"/>
          <w:lang w:val="en-US" w:eastAsia="zh-CN"/>
        </w:rPr>
        <w:t>询价</w:t>
      </w:r>
      <w:r>
        <w:rPr>
          <w:rFonts w:hint="eastAsia" w:ascii="仿宋_GB2312" w:hAnsi="仿宋_GB2312" w:eastAsia="仿宋_GB2312" w:cs="仿宋_GB2312"/>
          <w:sz w:val="28"/>
          <w:szCs w:val="28"/>
        </w:rPr>
        <w:t>文件时间期限：2026年3月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日—2026年3月</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（上午8:30-11:30，下午14:30-17:00）；</w:t>
      </w:r>
    </w:p>
    <w:p w14:paraId="4F736D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（二）报名材料：营业执照副本、相关资质证明、同类业绩证明、单位介绍信及经办人身份证复印件（所有材料加盖单位鲜章）；</w:t>
      </w:r>
    </w:p>
    <w:p w14:paraId="697E86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（三）报名方式：供应商经办人员携带报名资料于报名时间截止前到我校教导处进行报名；</w:t>
      </w:r>
    </w:p>
    <w:p w14:paraId="75FF2B1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四、响应文件递交</w:t>
      </w:r>
    </w:p>
    <w:p w14:paraId="399E8E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（一）递交截止时间：2026年3月</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日15:00前（逾期递交、文件密封不合格均视为无效）。</w:t>
      </w:r>
    </w:p>
    <w:p w14:paraId="73DAF08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rPr>
        <w:t>（二）递交地点：</w:t>
      </w:r>
      <w:r>
        <w:rPr>
          <w:rFonts w:hint="eastAsia" w:ascii="仿宋_GB2312" w:hAnsi="仿宋_GB2312" w:eastAsia="仿宋_GB2312" w:cs="仿宋_GB2312"/>
          <w:sz w:val="28"/>
          <w:szCs w:val="28"/>
          <w:lang w:val="en-US" w:eastAsia="zh-CN"/>
        </w:rPr>
        <w:t>福建省长汀职业中专学校教务教学中心</w:t>
      </w:r>
    </w:p>
    <w:p w14:paraId="3118B9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（三）文件要求：响应文件密封装订成册，一式两份</w:t>
      </w:r>
      <w:r>
        <w:rPr>
          <w:rFonts w:hint="eastAsia" w:ascii="仿宋_GB2312" w:hAnsi="仿宋_GB2312" w:eastAsia="仿宋_GB2312" w:cs="仿宋_GB2312"/>
          <w:sz w:val="28"/>
          <w:szCs w:val="28"/>
          <w:lang w:eastAsia="zh-CN"/>
        </w:rPr>
        <w:t>（响应文件需分为正本1份、副本1份，明确标注‘正本’‘副本’字样；密封袋需加盖单位公章及骑缝章，密封袋封面注明项目名称、供应商名称、联系人及联系方式；响应文件需按询价文件要求编</w:t>
      </w:r>
      <w:bookmarkStart w:id="0" w:name="_GoBack"/>
      <w:bookmarkEnd w:id="0"/>
      <w:r>
        <w:rPr>
          <w:rFonts w:hint="eastAsia" w:ascii="仿宋_GB2312" w:hAnsi="仿宋_GB2312" w:eastAsia="仿宋_GB2312" w:cs="仿宋_GB2312"/>
          <w:sz w:val="28"/>
          <w:szCs w:val="28"/>
          <w:lang w:eastAsia="zh-CN"/>
        </w:rPr>
        <w:t>制，包含报价函、资格证明材料、服务方案、承诺函等相关内容”）</w:t>
      </w:r>
      <w:r>
        <w:rPr>
          <w:rFonts w:hint="eastAsia" w:ascii="仿宋_GB2312" w:hAnsi="仿宋_GB2312" w:eastAsia="仿宋_GB2312" w:cs="仿宋_GB2312"/>
          <w:sz w:val="28"/>
          <w:szCs w:val="28"/>
        </w:rPr>
        <w:t>。</w:t>
      </w:r>
    </w:p>
    <w:p w14:paraId="551335A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、联系方式</w:t>
      </w:r>
    </w:p>
    <w:p w14:paraId="54019459">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eastAsia="zh-CN"/>
        </w:rPr>
        <w:t>汪</w:t>
      </w:r>
      <w:r>
        <w:rPr>
          <w:rFonts w:hint="eastAsia" w:ascii="仿宋_GB2312" w:hAnsi="仿宋_GB2312" w:eastAsia="仿宋_GB2312" w:cs="仿宋_GB2312"/>
          <w:sz w:val="28"/>
          <w:szCs w:val="28"/>
        </w:rPr>
        <w:t>老师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lang w:val="en-US" w:eastAsia="zh-CN"/>
        </w:rPr>
        <w:t>18905977061</w:t>
      </w:r>
    </w:p>
    <w:p w14:paraId="42B5390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、其他说明</w:t>
      </w:r>
    </w:p>
    <w:p w14:paraId="228EB61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参与</w:t>
      </w:r>
      <w:r>
        <w:rPr>
          <w:rFonts w:hint="eastAsia" w:ascii="仿宋_GB2312" w:hAnsi="仿宋_GB2312" w:eastAsia="仿宋_GB2312" w:cs="仿宋_GB2312"/>
          <w:sz w:val="28"/>
          <w:szCs w:val="28"/>
          <w:lang w:val="en-US" w:eastAsia="zh-CN"/>
        </w:rPr>
        <w:t>询价</w:t>
      </w:r>
      <w:r>
        <w:rPr>
          <w:rFonts w:hint="eastAsia" w:ascii="仿宋_GB2312" w:hAnsi="仿宋_GB2312" w:eastAsia="仿宋_GB2312" w:cs="仿宋_GB2312"/>
          <w:sz w:val="28"/>
          <w:szCs w:val="28"/>
        </w:rPr>
        <w:t>单位须对提交材料的真实性、合法性负责，弄虚作假者一经查实，立即取消比选资格；本次比选不收取报名费，比选过程中产生的一切费用由参与单位自行承担；学校对本次比选活动拥有最终解释权，中选单位将与学校签订正式服务合同，具体服务要求以合同约定为准。</w:t>
      </w:r>
    </w:p>
    <w:p w14:paraId="740551CD">
      <w:pPr>
        <w:pStyle w:val="3"/>
        <w:keepNext/>
        <w:keepLines/>
        <w:pageBreakBefore w:val="0"/>
        <w:widowControl w:val="0"/>
        <w:numPr>
          <w:ilvl w:val="0"/>
          <w:numId w:val="0"/>
        </w:numPr>
        <w:kinsoku/>
        <w:wordWrap/>
        <w:overflowPunct/>
        <w:topLinePunct w:val="0"/>
        <w:autoSpaceDE/>
        <w:autoSpaceDN/>
        <w:bidi w:val="0"/>
        <w:adjustRightInd/>
        <w:snapToGrid/>
        <w:spacing w:before="200" w:after="200" w:line="360" w:lineRule="auto"/>
        <w:textAlignment w:val="auto"/>
        <w:rPr>
          <w:rFonts w:hint="default" w:ascii="仿宋" w:hAnsi="仿宋" w:eastAsia="仿宋" w:cs="仿宋"/>
          <w:b/>
          <w:bCs/>
          <w:i w:val="0"/>
          <w:iCs w:val="0"/>
          <w:color w:val="auto"/>
          <w:kern w:val="0"/>
          <w:sz w:val="32"/>
          <w:szCs w:val="32"/>
          <w:u w:val="none"/>
          <w:lang w:val="en-US" w:eastAsia="zh-CN" w:bidi="ar"/>
        </w:rPr>
      </w:pPr>
      <w:r>
        <w:rPr>
          <w:rFonts w:hint="eastAsia" w:ascii="仿宋" w:hAnsi="仿宋" w:eastAsia="仿宋" w:cs="仿宋"/>
          <w:b/>
          <w:bCs/>
          <w:i w:val="0"/>
          <w:iCs w:val="0"/>
          <w:color w:val="auto"/>
          <w:kern w:val="0"/>
          <w:sz w:val="32"/>
          <w:szCs w:val="32"/>
          <w:u w:val="none"/>
          <w:lang w:val="en-US" w:eastAsia="zh-CN" w:bidi="ar"/>
        </w:rPr>
        <w:t>一、技术指标要求</w:t>
      </w:r>
    </w:p>
    <w:tbl>
      <w:tblPr>
        <w:tblStyle w:val="6"/>
        <w:tblW w:w="100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701"/>
        <w:gridCol w:w="762"/>
        <w:gridCol w:w="7914"/>
      </w:tblGrid>
      <w:tr w14:paraId="0BC17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0035" w:type="dxa"/>
            <w:gridSpan w:val="4"/>
            <w:tcBorders>
              <w:top w:val="single" w:color="000000" w:sz="4" w:space="0"/>
              <w:left w:val="single" w:color="000000" w:sz="4" w:space="0"/>
              <w:bottom w:val="single" w:color="000000" w:sz="4" w:space="0"/>
              <w:right w:val="single" w:color="000000" w:sz="4" w:space="0"/>
            </w:tcBorders>
            <w:noWrap/>
            <w:vAlign w:val="center"/>
          </w:tcPr>
          <w:p w14:paraId="5A73A3FB">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智能阅卷系统-技术参数</w:t>
            </w:r>
          </w:p>
        </w:tc>
      </w:tr>
      <w:tr w14:paraId="5AC94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73E38D95">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项目</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7DFD8C67">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功能模块</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063F752">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功能</w:t>
            </w:r>
          </w:p>
          <w:p w14:paraId="392FCAC8">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名称</w:t>
            </w:r>
          </w:p>
        </w:tc>
        <w:tc>
          <w:tcPr>
            <w:tcW w:w="7914" w:type="dxa"/>
            <w:tcBorders>
              <w:top w:val="single" w:color="000000" w:sz="4" w:space="0"/>
              <w:left w:val="single" w:color="000000" w:sz="4" w:space="0"/>
              <w:bottom w:val="single" w:color="000000" w:sz="4" w:space="0"/>
              <w:right w:val="single" w:color="000000" w:sz="4" w:space="0"/>
            </w:tcBorders>
            <w:noWrap/>
            <w:vAlign w:val="center"/>
          </w:tcPr>
          <w:p w14:paraId="677C4C9E">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功能参数</w:t>
            </w:r>
          </w:p>
        </w:tc>
      </w:tr>
      <w:tr w14:paraId="2B34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58" w:type="dxa"/>
            <w:vMerge w:val="restart"/>
            <w:tcBorders>
              <w:top w:val="single" w:color="000000" w:sz="4" w:space="0"/>
              <w:left w:val="single" w:color="000000" w:sz="4" w:space="0"/>
              <w:right w:val="single" w:color="000000" w:sz="4" w:space="0"/>
            </w:tcBorders>
            <w:noWrap w:val="0"/>
            <w:vAlign w:val="center"/>
          </w:tcPr>
          <w:p w14:paraId="598106FB">
            <w:pPr>
              <w:keepNext w:val="0"/>
              <w:keepLines w:val="0"/>
              <w:widowControl/>
              <w:suppressLineNumbers w:val="0"/>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智能阅卷系统</w:t>
            </w:r>
          </w:p>
        </w:tc>
        <w:tc>
          <w:tcPr>
            <w:tcW w:w="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D938CE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阅卷平台（大数据采集）</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6E82EA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学业数据采集</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14:paraId="1C169696">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1、支持学校对于日常练习、日常作业、周测、期中期末考试、阶段性考试、多校联考的数据采集；</w:t>
            </w:r>
          </w:p>
          <w:p w14:paraId="16219C1D">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2、采集方式智能快捷，无需手动采集。</w:t>
            </w:r>
          </w:p>
        </w:tc>
      </w:tr>
      <w:tr w14:paraId="2B17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2" w:hRule="atLeast"/>
          <w:jc w:val="center"/>
        </w:trPr>
        <w:tc>
          <w:tcPr>
            <w:tcW w:w="658" w:type="dxa"/>
            <w:vMerge w:val="continue"/>
            <w:tcBorders>
              <w:left w:val="single" w:color="000000" w:sz="4" w:space="0"/>
              <w:right w:val="single" w:color="000000" w:sz="4" w:space="0"/>
            </w:tcBorders>
            <w:noWrap w:val="0"/>
            <w:vAlign w:val="center"/>
          </w:tcPr>
          <w:p w14:paraId="1F816B31">
            <w:pPr>
              <w:jc w:val="center"/>
              <w:rPr>
                <w:rFonts w:hint="eastAsia" w:ascii="仿宋" w:hAnsi="仿宋" w:eastAsia="仿宋" w:cs="仿宋"/>
                <w:i w:val="0"/>
                <w:iCs w:val="0"/>
                <w:color w:val="auto"/>
                <w:sz w:val="22"/>
                <w:szCs w:val="22"/>
                <w:highlight w:val="none"/>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AC4FD">
            <w:pPr>
              <w:jc w:val="center"/>
              <w:rPr>
                <w:rFonts w:hint="eastAsia" w:ascii="仿宋" w:hAnsi="仿宋" w:eastAsia="仿宋" w:cs="仿宋"/>
                <w:i w:val="0"/>
                <w:iCs w:val="0"/>
                <w:color w:val="auto"/>
                <w:sz w:val="22"/>
                <w:szCs w:val="22"/>
                <w:highlight w:val="none"/>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6012CA0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答题卡制卡</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14:paraId="5C107613">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▲1、支持多种制卡方式，包括系统制卡、题库制卡、三方导入制卡；</w:t>
            </w:r>
          </w:p>
          <w:p w14:paraId="56F2B155">
            <w:pPr>
              <w:keepNext w:val="0"/>
              <w:keepLines w:val="0"/>
              <w:widowControl/>
              <w:suppressLineNumbers w:val="0"/>
              <w:jc w:val="left"/>
              <w:textAlignment w:val="center"/>
              <w:rPr>
                <w:rStyle w:val="8"/>
                <w:rFonts w:hint="eastAsia" w:ascii="仿宋" w:hAnsi="仿宋" w:eastAsia="仿宋" w:cs="仿宋"/>
                <w:color w:val="auto"/>
                <w:sz w:val="22"/>
                <w:szCs w:val="22"/>
                <w:highlight w:val="none"/>
                <w:lang w:val="en-US" w:eastAsia="zh-CN" w:bidi="ar"/>
              </w:rPr>
            </w:pPr>
            <w:r>
              <w:rPr>
                <w:rStyle w:val="8"/>
                <w:rFonts w:hint="eastAsia" w:ascii="仿宋" w:hAnsi="仿宋" w:eastAsia="仿宋" w:cs="仿宋"/>
                <w:color w:val="auto"/>
                <w:sz w:val="22"/>
                <w:szCs w:val="22"/>
                <w:highlight w:val="none"/>
                <w:lang w:val="en-US" w:eastAsia="zh-CN" w:bidi="ar"/>
              </w:rPr>
              <w:t>2、答题卡排版需支持单选题、多选题、判断题、填空题、解答题、选做题 题型设置，支持单选题、多选题按题号横排、竖排混排；支持答题卡版式按照1栏、2栏和3栏自由排版布局；</w:t>
            </w:r>
          </w:p>
          <w:p w14:paraId="65921B3B">
            <w:pPr>
              <w:keepNext w:val="0"/>
              <w:keepLines w:val="0"/>
              <w:widowControl/>
              <w:suppressLineNumbers w:val="0"/>
              <w:jc w:val="left"/>
              <w:textAlignment w:val="center"/>
              <w:rPr>
                <w:rStyle w:val="8"/>
                <w:rFonts w:hint="eastAsia" w:ascii="仿宋" w:hAnsi="仿宋" w:eastAsia="仿宋" w:cs="仿宋"/>
                <w:color w:val="auto"/>
                <w:sz w:val="22"/>
                <w:szCs w:val="22"/>
                <w:highlight w:val="none"/>
                <w:lang w:val="en-US" w:eastAsia="zh-CN" w:bidi="ar"/>
              </w:rPr>
            </w:pPr>
            <w:r>
              <w:rPr>
                <w:rStyle w:val="8"/>
                <w:rFonts w:hint="eastAsia" w:ascii="仿宋" w:hAnsi="仿宋" w:eastAsia="仿宋" w:cs="仿宋"/>
                <w:color w:val="auto"/>
                <w:sz w:val="22"/>
                <w:szCs w:val="22"/>
                <w:highlight w:val="none"/>
                <w:lang w:val="en-US" w:eastAsia="zh-CN" w:bidi="ar"/>
              </w:rPr>
              <w:t>3、答题卡版面 支持A3、A4、8K、16K、B4、B5；</w:t>
            </w:r>
          </w:p>
          <w:p w14:paraId="6EB9BFBD">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Style w:val="8"/>
                <w:rFonts w:hint="eastAsia" w:ascii="仿宋" w:hAnsi="仿宋" w:eastAsia="仿宋" w:cs="仿宋"/>
                <w:color w:val="auto"/>
                <w:sz w:val="22"/>
                <w:szCs w:val="22"/>
                <w:highlight w:val="none"/>
                <w:lang w:val="en-US" w:eastAsia="zh-CN" w:bidi="ar"/>
              </w:rPr>
              <w:t>4、支持自定义考号识别方式：填涂考号、条形码、手写考号识别。</w:t>
            </w:r>
          </w:p>
        </w:tc>
      </w:tr>
      <w:tr w14:paraId="7AF2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6" w:hRule="atLeast"/>
          <w:jc w:val="center"/>
        </w:trPr>
        <w:tc>
          <w:tcPr>
            <w:tcW w:w="658" w:type="dxa"/>
            <w:vMerge w:val="continue"/>
            <w:tcBorders>
              <w:left w:val="single" w:color="000000" w:sz="4" w:space="0"/>
              <w:right w:val="single" w:color="000000" w:sz="4" w:space="0"/>
            </w:tcBorders>
            <w:noWrap w:val="0"/>
            <w:vAlign w:val="center"/>
          </w:tcPr>
          <w:p w14:paraId="6C7C7C0E">
            <w:pPr>
              <w:jc w:val="center"/>
              <w:rPr>
                <w:rFonts w:hint="eastAsia" w:ascii="仿宋" w:hAnsi="仿宋" w:eastAsia="仿宋" w:cs="仿宋"/>
                <w:i w:val="0"/>
                <w:iCs w:val="0"/>
                <w:color w:val="auto"/>
                <w:sz w:val="22"/>
                <w:szCs w:val="22"/>
                <w:highlight w:val="none"/>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DCB5A">
            <w:pPr>
              <w:jc w:val="center"/>
              <w:rPr>
                <w:rFonts w:hint="eastAsia" w:ascii="仿宋" w:hAnsi="仿宋" w:eastAsia="仿宋" w:cs="仿宋"/>
                <w:i w:val="0"/>
                <w:iCs w:val="0"/>
                <w:color w:val="auto"/>
                <w:sz w:val="22"/>
                <w:szCs w:val="22"/>
                <w:highlight w:val="none"/>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442D815">
            <w:pPr>
              <w:keepNext w:val="0"/>
              <w:keepLines w:val="0"/>
              <w:widowControl/>
              <w:suppressLineNumbers w:val="0"/>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扫描客户端</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14:paraId="2D7AC54B">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1、支持一键式扫描和导入式扫描，无需额外配置驱动；</w:t>
            </w:r>
          </w:p>
          <w:p w14:paraId="502AA990">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2、支持多种答题卡形式的扫描；</w:t>
            </w:r>
          </w:p>
          <w:p w14:paraId="16E491E9">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3、支持A、B卷答题卡的制作及混合扫描；</w:t>
            </w:r>
          </w:p>
          <w:p w14:paraId="491CDA03">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4、支持答题卡补扫；</w:t>
            </w:r>
          </w:p>
          <w:p w14:paraId="250BCB5A">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5、支持识别填涂考号、条形码、手写考号识别；</w:t>
            </w:r>
          </w:p>
          <w:p w14:paraId="39A0E0BD">
            <w:pPr>
              <w:keepNext w:val="0"/>
              <w:keepLines w:val="0"/>
              <w:widowControl/>
              <w:suppressLineNumbers w:val="0"/>
              <w:jc w:val="left"/>
              <w:textAlignment w:val="center"/>
              <w:rPr>
                <w:rStyle w:val="9"/>
                <w:rFonts w:hint="eastAsia" w:ascii="仿宋" w:hAnsi="仿宋" w:eastAsia="仿宋" w:cs="仿宋"/>
                <w:color w:val="auto"/>
                <w:sz w:val="22"/>
                <w:szCs w:val="22"/>
                <w:highlight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r>
              <w:rPr>
                <w:rStyle w:val="9"/>
                <w:rFonts w:hint="eastAsia" w:ascii="仿宋" w:hAnsi="仿宋" w:eastAsia="仿宋" w:cs="仿宋"/>
                <w:color w:val="auto"/>
                <w:sz w:val="22"/>
                <w:szCs w:val="22"/>
                <w:highlight w:val="none"/>
                <w:lang w:val="en-US" w:eastAsia="zh-CN" w:bidi="ar"/>
              </w:rPr>
              <w:t>6、支持阅卷记录和缺考名单查看及下载；</w:t>
            </w:r>
          </w:p>
          <w:p w14:paraId="7B8A2643">
            <w:pPr>
              <w:keepNext w:val="0"/>
              <w:keepLines w:val="0"/>
              <w:widowControl/>
              <w:numPr>
                <w:ilvl w:val="0"/>
                <w:numId w:val="1"/>
              </w:numPr>
              <w:suppressLineNumbers w:val="0"/>
              <w:jc w:val="left"/>
              <w:textAlignment w:val="center"/>
              <w:rPr>
                <w:rStyle w:val="8"/>
                <w:rFonts w:hint="eastAsia" w:ascii="仿宋" w:hAnsi="仿宋" w:eastAsia="仿宋" w:cs="仿宋"/>
                <w:color w:val="auto"/>
                <w:sz w:val="22"/>
                <w:szCs w:val="22"/>
                <w:highlight w:val="none"/>
                <w:lang w:val="en-US" w:eastAsia="zh-CN" w:bidi="ar"/>
              </w:rPr>
            </w:pPr>
            <w:r>
              <w:rPr>
                <w:rStyle w:val="8"/>
                <w:rFonts w:hint="eastAsia" w:ascii="仿宋" w:hAnsi="仿宋" w:eastAsia="仿宋" w:cs="仿宋"/>
                <w:color w:val="auto"/>
                <w:sz w:val="22"/>
                <w:szCs w:val="22"/>
                <w:highlight w:val="none"/>
                <w:lang w:val="en-US" w:eastAsia="zh-CN" w:bidi="ar"/>
              </w:rPr>
              <w:t>支持定位异常、准考证异常、考号重复、缺考卷处理、学科异常、单双面异常等检测；支持试卷折角、双张进纸自动检测与提示；支持多种异常快捷处理。</w:t>
            </w:r>
          </w:p>
          <w:p w14:paraId="625444AA">
            <w:pPr>
              <w:pStyle w:val="2"/>
              <w:numPr>
                <w:ilvl w:val="0"/>
                <w:numId w:val="0"/>
              </w:numPr>
              <w:rPr>
                <w:rFonts w:hint="eastAsia"/>
                <w:highlight w:val="none"/>
              </w:rPr>
            </w:pPr>
            <w:r>
              <w:rPr>
                <w:rStyle w:val="8"/>
                <w:rFonts w:hint="eastAsia" w:ascii="仿宋" w:hAnsi="仿宋" w:eastAsia="仿宋" w:cs="仿宋"/>
                <w:color w:val="auto"/>
                <w:kern w:val="2"/>
                <w:highlight w:val="none"/>
                <w:lang w:val="en-US" w:eastAsia="zh-CN" w:bidi="ar"/>
              </w:rPr>
              <w:t>8、支持对全部扫描答题卡进行查看、支持通过考号或姓名搜索学生答题卡进行查看</w:t>
            </w:r>
          </w:p>
        </w:tc>
      </w:tr>
      <w:tr w14:paraId="5475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1" w:hRule="atLeast"/>
          <w:jc w:val="center"/>
        </w:trPr>
        <w:tc>
          <w:tcPr>
            <w:tcW w:w="658" w:type="dxa"/>
            <w:vMerge w:val="continue"/>
            <w:tcBorders>
              <w:left w:val="single" w:color="000000" w:sz="4" w:space="0"/>
              <w:right w:val="single" w:color="000000" w:sz="4" w:space="0"/>
            </w:tcBorders>
            <w:noWrap w:val="0"/>
            <w:vAlign w:val="center"/>
          </w:tcPr>
          <w:p w14:paraId="56080F1B">
            <w:pPr>
              <w:jc w:val="center"/>
              <w:rPr>
                <w:rFonts w:hint="eastAsia" w:ascii="仿宋" w:hAnsi="仿宋" w:eastAsia="仿宋" w:cs="仿宋"/>
                <w:i w:val="0"/>
                <w:iCs w:val="0"/>
                <w:color w:val="auto"/>
                <w:sz w:val="22"/>
                <w:szCs w:val="22"/>
                <w:highlight w:val="none"/>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08719">
            <w:pPr>
              <w:jc w:val="center"/>
              <w:rPr>
                <w:rFonts w:hint="eastAsia" w:ascii="仿宋" w:hAnsi="仿宋" w:eastAsia="仿宋" w:cs="仿宋"/>
                <w:i w:val="0"/>
                <w:iCs w:val="0"/>
                <w:color w:val="auto"/>
                <w:sz w:val="22"/>
                <w:szCs w:val="22"/>
                <w:highlight w:val="none"/>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DA66C22">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阅卷扫描</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14:paraId="2AE46A0B">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1、支持在网页端一键式扫描，无需额外配置驱动；</w:t>
            </w:r>
          </w:p>
          <w:p w14:paraId="129333BD">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2、支持在网页端对多种答题卡形式的扫描；</w:t>
            </w:r>
          </w:p>
          <w:p w14:paraId="3F01700B">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3、支持在网页端边扫描边处理异常，系统将自动上传试卷至系统；</w:t>
            </w:r>
          </w:p>
          <w:p w14:paraId="57237C68">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4、支持在网页端对答题卡补扫；</w:t>
            </w:r>
          </w:p>
          <w:p w14:paraId="03ADA651">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5、支持先扫描后设置答案及阅卷任务；</w:t>
            </w:r>
          </w:p>
          <w:p w14:paraId="3B5A2D04">
            <w:pPr>
              <w:widowControl/>
              <w:jc w:val="left"/>
              <w:textAlignment w:val="center"/>
              <w:rPr>
                <w:rFonts w:hint="default"/>
                <w:highlight w:val="none"/>
                <w:lang w:val="en-US" w:eastAsia="zh-CN"/>
              </w:rPr>
            </w:pPr>
            <w:r>
              <w:rPr>
                <w:rFonts w:hint="eastAsia" w:ascii="仿宋" w:hAnsi="仿宋" w:eastAsia="仿宋" w:cs="仿宋"/>
                <w:i w:val="0"/>
                <w:iCs w:val="0"/>
                <w:color w:val="auto"/>
                <w:kern w:val="0"/>
                <w:sz w:val="22"/>
                <w:szCs w:val="22"/>
                <w:highlight w:val="none"/>
                <w:u w:val="none"/>
                <w:lang w:val="en-US" w:eastAsia="zh-CN" w:bidi="ar"/>
              </w:rPr>
              <w:t>6、支持在网页端查看、下载阅卷记录和缺考名单</w:t>
            </w:r>
          </w:p>
        </w:tc>
      </w:tr>
      <w:tr w14:paraId="15E2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1" w:hRule="atLeast"/>
          <w:jc w:val="center"/>
        </w:trPr>
        <w:tc>
          <w:tcPr>
            <w:tcW w:w="658" w:type="dxa"/>
            <w:vMerge w:val="continue"/>
            <w:tcBorders>
              <w:left w:val="single" w:color="000000" w:sz="4" w:space="0"/>
              <w:right w:val="single" w:color="000000" w:sz="4" w:space="0"/>
            </w:tcBorders>
            <w:noWrap w:val="0"/>
            <w:vAlign w:val="center"/>
          </w:tcPr>
          <w:p w14:paraId="566491C4">
            <w:pPr>
              <w:jc w:val="center"/>
              <w:rPr>
                <w:rFonts w:hint="eastAsia" w:ascii="仿宋" w:hAnsi="仿宋" w:eastAsia="仿宋" w:cs="仿宋"/>
                <w:i w:val="0"/>
                <w:iCs w:val="0"/>
                <w:color w:val="auto"/>
                <w:sz w:val="22"/>
                <w:szCs w:val="22"/>
                <w:highlight w:val="none"/>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64A57">
            <w:pPr>
              <w:jc w:val="center"/>
              <w:rPr>
                <w:rFonts w:hint="eastAsia" w:ascii="仿宋" w:hAnsi="仿宋" w:eastAsia="仿宋" w:cs="仿宋"/>
                <w:i w:val="0"/>
                <w:iCs w:val="0"/>
                <w:color w:val="auto"/>
                <w:sz w:val="22"/>
                <w:szCs w:val="22"/>
                <w:highlight w:val="none"/>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6F76D08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网阅功能</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14:paraId="54D1EF11">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1、支持多种阅卷方式，包括web端阅卷以及微信小程序阅卷</w:t>
            </w:r>
          </w:p>
          <w:p w14:paraId="07998904">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2、支持云端阅卷，标记优秀卷、典型错误卷、批注、快捷打分、输入打分，支持点击打分板给分和批注留痕，打分方式可根据题型快速切换；</w:t>
            </w:r>
          </w:p>
          <w:p w14:paraId="0143DA4F">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3、支持设置步长和常用打分项；支持作文题竖排和横排展示方式的自由切换；支持滑动回评；支持阅卷教师查看打分曲线；</w:t>
            </w:r>
          </w:p>
          <w:p w14:paraId="6F5B8D10">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4、支持查看阅卷记录；</w:t>
            </w:r>
          </w:p>
          <w:p w14:paraId="4F014EBD">
            <w:pPr>
              <w:pStyle w:val="2"/>
              <w:ind w:left="0" w:leftChars="0" w:firstLine="0" w:firstLineChars="0"/>
              <w:rPr>
                <w:rFonts w:hint="default"/>
                <w:highlight w:val="none"/>
                <w:lang w:val="en-US" w:eastAsia="zh-CN"/>
              </w:rPr>
            </w:pPr>
            <w:r>
              <w:rPr>
                <w:rFonts w:hint="eastAsia" w:ascii="仿宋" w:hAnsi="仿宋" w:eastAsia="仿宋" w:cs="仿宋"/>
                <w:i w:val="0"/>
                <w:iCs w:val="0"/>
                <w:color w:val="auto"/>
                <w:kern w:val="0"/>
                <w:sz w:val="22"/>
                <w:szCs w:val="22"/>
                <w:highlight w:val="none"/>
                <w:u w:val="none"/>
                <w:lang w:val="en-US" w:eastAsia="zh-CN" w:bidi="ar"/>
              </w:rPr>
              <w:t>5、支持打回、抽查、分值修改功能；</w:t>
            </w:r>
          </w:p>
          <w:p w14:paraId="701B6A05">
            <w:pPr>
              <w:keepNext w:val="0"/>
              <w:keepLines w:val="0"/>
              <w:widowControl/>
              <w:suppressLineNumbers w:val="0"/>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5、支持快捷打分阅卷时自动提交分值；支持通过打分面板、键盘打分；</w:t>
            </w:r>
          </w:p>
          <w:p w14:paraId="6821973F">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6、主观题支持全部满分或全部零分；</w:t>
            </w:r>
          </w:p>
          <w:p w14:paraId="196C3705">
            <w:pPr>
              <w:pStyle w:val="2"/>
              <w:ind w:left="0" w:leftChars="0" w:firstLine="0" w:firstLineChars="0"/>
              <w:rPr>
                <w:rFonts w:hint="default"/>
                <w:highlight w:val="none"/>
                <w:lang w:val="en-US" w:eastAsia="zh-CN"/>
              </w:rPr>
            </w:pPr>
            <w:r>
              <w:rPr>
                <w:rFonts w:hint="eastAsia" w:ascii="仿宋" w:hAnsi="仿宋" w:eastAsia="仿宋" w:cs="仿宋"/>
                <w:i w:val="0"/>
                <w:iCs w:val="0"/>
                <w:color w:val="auto"/>
                <w:kern w:val="0"/>
                <w:sz w:val="22"/>
                <w:szCs w:val="22"/>
                <w:highlight w:val="none"/>
                <w:u w:val="none"/>
                <w:lang w:val="en-US" w:eastAsia="zh-CN" w:bidi="ar"/>
              </w:rPr>
              <w:t>7、针对填空题支持合并打分或小题打分；</w:t>
            </w:r>
          </w:p>
          <w:p w14:paraId="17354DD3">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8、支持阅卷进度的统计和查看，支持阅卷教师重新阅卷；</w:t>
            </w:r>
          </w:p>
        </w:tc>
      </w:tr>
      <w:tr w14:paraId="25D75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658" w:type="dxa"/>
            <w:vMerge w:val="continue"/>
            <w:tcBorders>
              <w:left w:val="single" w:color="000000" w:sz="4" w:space="0"/>
              <w:right w:val="single" w:color="000000" w:sz="4" w:space="0"/>
            </w:tcBorders>
            <w:noWrap w:val="0"/>
            <w:vAlign w:val="center"/>
          </w:tcPr>
          <w:p w14:paraId="2731FE28">
            <w:pPr>
              <w:jc w:val="center"/>
              <w:rPr>
                <w:rFonts w:hint="eastAsia" w:ascii="仿宋" w:hAnsi="仿宋" w:eastAsia="仿宋" w:cs="仿宋"/>
                <w:i w:val="0"/>
                <w:iCs w:val="0"/>
                <w:color w:val="auto"/>
                <w:sz w:val="22"/>
                <w:szCs w:val="22"/>
                <w:highlight w:val="none"/>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9809C">
            <w:pPr>
              <w:jc w:val="center"/>
              <w:rPr>
                <w:rFonts w:hint="eastAsia" w:ascii="仿宋" w:hAnsi="仿宋" w:eastAsia="仿宋" w:cs="仿宋"/>
                <w:i w:val="0"/>
                <w:iCs w:val="0"/>
                <w:color w:val="auto"/>
                <w:sz w:val="22"/>
                <w:szCs w:val="22"/>
                <w:highlight w:val="none"/>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BC3FFE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手阅功能</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14:paraId="22CC473A">
            <w:pPr>
              <w:keepNext w:val="0"/>
              <w:keepLines w:val="0"/>
              <w:widowControl/>
              <w:suppressLineNumbers w:val="0"/>
              <w:jc w:val="both"/>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1、支持从系统题库中按需求选择题目，系统自动生成答题卡；支持教师使用web端浏览器在线制作编辑手阅答题卡；</w:t>
            </w:r>
          </w:p>
          <w:p w14:paraId="3341F2FB">
            <w:pPr>
              <w:keepNext w:val="0"/>
              <w:keepLines w:val="0"/>
              <w:widowControl/>
              <w:suppressLineNumbers w:val="0"/>
              <w:jc w:val="both"/>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2、支持多种制卡方式，支持制作卡卷合一的答题卡，可生成带题干的答题卡和纯答题卡两种模式的答题卡；</w:t>
            </w:r>
          </w:p>
          <w:p w14:paraId="513BBBFC">
            <w:pPr>
              <w:keepNext w:val="0"/>
              <w:keepLines w:val="0"/>
              <w:widowControl/>
              <w:suppressLineNumbers w:val="0"/>
              <w:jc w:val="both"/>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3、支持语文、数学、英语、物理、化学、生物、政治、历史、地理、历史学科WORD试卷导入，系统自动生成答题卡；</w:t>
            </w:r>
          </w:p>
          <w:p w14:paraId="07258776">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r>
              <w:rPr>
                <w:rStyle w:val="9"/>
                <w:rFonts w:hint="eastAsia" w:ascii="仿宋" w:hAnsi="仿宋" w:eastAsia="仿宋" w:cs="仿宋"/>
                <w:color w:val="auto"/>
                <w:sz w:val="22"/>
                <w:szCs w:val="22"/>
                <w:highlight w:val="none"/>
                <w:lang w:val="en-US" w:eastAsia="zh-CN" w:bidi="ar"/>
              </w:rPr>
              <w:t>支持学生在纸上作答，教师纸笔批改，客观题由系统自动评分，主观题打分支持打分条、勾叉、手写分数三种模式评分</w:t>
            </w:r>
            <w:r>
              <w:rPr>
                <w:rStyle w:val="8"/>
                <w:rFonts w:hint="eastAsia" w:ascii="仿宋" w:hAnsi="仿宋" w:eastAsia="仿宋" w:cs="仿宋"/>
                <w:color w:val="auto"/>
                <w:sz w:val="22"/>
                <w:szCs w:val="22"/>
                <w:highlight w:val="none"/>
                <w:lang w:val="en-US" w:eastAsia="zh-CN" w:bidi="ar"/>
              </w:rPr>
              <w:t>；</w:t>
            </w:r>
          </w:p>
        </w:tc>
      </w:tr>
      <w:tr w14:paraId="606B7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1" w:hRule="atLeast"/>
          <w:jc w:val="center"/>
        </w:trPr>
        <w:tc>
          <w:tcPr>
            <w:tcW w:w="658" w:type="dxa"/>
            <w:vMerge w:val="continue"/>
            <w:tcBorders>
              <w:left w:val="single" w:color="000000" w:sz="4" w:space="0"/>
              <w:right w:val="single" w:color="000000" w:sz="4" w:space="0"/>
            </w:tcBorders>
            <w:noWrap w:val="0"/>
            <w:vAlign w:val="center"/>
          </w:tcPr>
          <w:p w14:paraId="51BA21AF">
            <w:pPr>
              <w:jc w:val="center"/>
              <w:rPr>
                <w:rFonts w:hint="eastAsia" w:ascii="仿宋" w:hAnsi="仿宋" w:eastAsia="仿宋" w:cs="仿宋"/>
                <w:i w:val="0"/>
                <w:iCs w:val="0"/>
                <w:color w:val="auto"/>
                <w:sz w:val="22"/>
                <w:szCs w:val="22"/>
                <w:highlight w:val="none"/>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3146E">
            <w:pPr>
              <w:jc w:val="center"/>
              <w:rPr>
                <w:rFonts w:hint="eastAsia" w:ascii="仿宋" w:hAnsi="仿宋" w:eastAsia="仿宋" w:cs="仿宋"/>
                <w:i w:val="0"/>
                <w:iCs w:val="0"/>
                <w:color w:val="auto"/>
                <w:sz w:val="22"/>
                <w:szCs w:val="22"/>
                <w:highlight w:val="none"/>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40D522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阅卷管理</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14:paraId="306CDA41">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1、支持增加题组长为评卷监管员角色，支持监管员对阅卷的监管、查看阅卷进度、支持对考试阅卷的整体质量进行抽查或打回、支持对题块、教师阅卷进行重阅；</w:t>
            </w:r>
          </w:p>
          <w:p w14:paraId="5EEBDDBB">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2、支持多种阅卷任务分配方式：按照任务总量平均分配、自定义教师阅卷任务量、不设上限动态分配、联考中参考学校实际人数分配教师任务量；</w:t>
            </w:r>
          </w:p>
          <w:p w14:paraId="38FE7EBA">
            <w:pPr>
              <w:keepNext w:val="0"/>
              <w:keepLines w:val="0"/>
              <w:widowControl/>
              <w:suppressLineNumbers w:val="0"/>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3、支持批量导入阅卷教师、一键设置阅卷教师、支持将各题块阅卷教师及题组长复制至其他题块中；</w:t>
            </w:r>
          </w:p>
          <w:p w14:paraId="70737737">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5、支持阅卷过程中添加、删除阅卷老师和灵活调整教师任务量；</w:t>
            </w:r>
          </w:p>
          <w:p w14:paraId="2F558B68">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6、支持驳回的试卷和指定题目重新开放，让阅卷教师重新阅卷；</w:t>
            </w:r>
          </w:p>
          <w:p w14:paraId="4CD2C42F">
            <w:pPr>
              <w:pStyle w:val="2"/>
              <w:ind w:left="0" w:leftChars="0" w:firstLine="0" w:firstLineChars="0"/>
              <w:jc w:val="left"/>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7、支持在阅卷过程中对选择题答案、选择题分值、主观题分值、题块进行调整；</w:t>
            </w:r>
          </w:p>
          <w:p w14:paraId="7D99E589">
            <w:pP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8、支持对题块进行快捷创建、支持填空题合并给分、支持对题块设置阅卷时间、给分步长及图片拼接方向；</w:t>
            </w:r>
          </w:p>
          <w:p w14:paraId="466A47EC">
            <w:pPr>
              <w:pStyle w:val="2"/>
              <w:ind w:left="0" w:leftChars="0" w:firstLine="0" w:firstLineChars="0"/>
              <w:rPr>
                <w:rFonts w:hint="default"/>
                <w:highlight w:val="none"/>
                <w:lang w:val="en-US" w:eastAsia="zh-CN"/>
              </w:rPr>
            </w:pPr>
            <w:r>
              <w:rPr>
                <w:rFonts w:hint="eastAsia" w:ascii="仿宋" w:hAnsi="仿宋" w:eastAsia="仿宋" w:cs="仿宋"/>
                <w:i w:val="0"/>
                <w:iCs w:val="0"/>
                <w:color w:val="auto"/>
                <w:kern w:val="0"/>
                <w:sz w:val="22"/>
                <w:szCs w:val="22"/>
                <w:highlight w:val="none"/>
                <w:u w:val="none"/>
                <w:lang w:val="en-US" w:eastAsia="zh-CN" w:bidi="ar"/>
              </w:rPr>
              <w:t>9、支持单校阅卷监管大数据看板：跟进教师阅卷情况，方便校领导、命题人监管阅卷进度；支持对问题卷处理、支持查看已阅总量、待仲裁总量等信息；</w:t>
            </w:r>
          </w:p>
          <w:p w14:paraId="180E9428">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▲10、支持联考大数据看板：实时跟进联考学校上传扫描情况，缺考确认情况，方便高效管理学校扫描上传进度，评比学校上传速率排行。</w:t>
            </w:r>
          </w:p>
        </w:tc>
      </w:tr>
      <w:tr w14:paraId="18A77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1" w:hRule="atLeast"/>
          <w:jc w:val="center"/>
        </w:trPr>
        <w:tc>
          <w:tcPr>
            <w:tcW w:w="658" w:type="dxa"/>
            <w:vMerge w:val="continue"/>
            <w:tcBorders>
              <w:left w:val="single" w:color="000000" w:sz="4" w:space="0"/>
              <w:right w:val="single" w:color="000000" w:sz="4" w:space="0"/>
            </w:tcBorders>
            <w:noWrap w:val="0"/>
            <w:vAlign w:val="center"/>
          </w:tcPr>
          <w:p w14:paraId="27FB528E">
            <w:pPr>
              <w:jc w:val="center"/>
              <w:rPr>
                <w:rFonts w:hint="eastAsia" w:ascii="仿宋" w:hAnsi="仿宋" w:eastAsia="仿宋" w:cs="仿宋"/>
                <w:i w:val="0"/>
                <w:iCs w:val="0"/>
                <w:color w:val="auto"/>
                <w:sz w:val="22"/>
                <w:szCs w:val="22"/>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14:paraId="475C91E3">
            <w:pPr>
              <w:jc w:val="center"/>
              <w:rPr>
                <w:rFonts w:hint="eastAsia" w:ascii="仿宋" w:hAnsi="仿宋" w:eastAsia="仿宋" w:cs="仿宋"/>
                <w:i w:val="0"/>
                <w:iCs w:val="0"/>
                <w:color w:val="auto"/>
                <w:sz w:val="22"/>
                <w:szCs w:val="22"/>
                <w:highlight w:val="none"/>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7C273DF">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小程序客户端</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14:paraId="4E5C0D59">
            <w:pPr>
              <w:widowControl/>
              <w:numPr>
                <w:ilvl w:val="0"/>
                <w:numId w:val="2"/>
              </w:numPr>
              <w:jc w:val="left"/>
              <w:textAlignment w:val="center"/>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提供学生/家长查分小程序及教师管理小程序</w:t>
            </w:r>
          </w:p>
          <w:p w14:paraId="4AF8F803">
            <w:pPr>
              <w:widowControl/>
              <w:numPr>
                <w:ilvl w:val="0"/>
                <w:numId w:val="2"/>
              </w:numPr>
              <w:jc w:val="left"/>
              <w:textAlignment w:val="center"/>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支持教师批改试卷、评卷监管</w:t>
            </w:r>
          </w:p>
          <w:p w14:paraId="1B5016F0">
            <w:pPr>
              <w:widowControl/>
              <w:numPr>
                <w:ilvl w:val="0"/>
                <w:numId w:val="2"/>
              </w:numPr>
              <w:jc w:val="left"/>
              <w:textAlignment w:val="center"/>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支持教师查看成绩及分析报表</w:t>
            </w:r>
          </w:p>
          <w:p w14:paraId="5727E27A">
            <w:pPr>
              <w:widowControl/>
              <w:numPr>
                <w:ilvl w:val="0"/>
                <w:numId w:val="2"/>
              </w:numPr>
              <w:jc w:val="left"/>
              <w:textAlignment w:val="center"/>
              <w:rPr>
                <w:rFonts w:hint="default"/>
                <w:highlight w:val="none"/>
                <w:lang w:val="en-US" w:eastAsia="zh-CN"/>
              </w:rPr>
            </w:pPr>
            <w:r>
              <w:rPr>
                <w:rFonts w:hint="eastAsia" w:ascii="仿宋" w:hAnsi="仿宋" w:eastAsia="仿宋" w:cs="仿宋"/>
                <w:color w:val="auto"/>
                <w:kern w:val="0"/>
                <w:sz w:val="22"/>
                <w:szCs w:val="22"/>
                <w:highlight w:val="none"/>
                <w:lang w:val="en-US" w:eastAsia="zh-CN" w:bidi="ar"/>
              </w:rPr>
              <w:t>支持学生查看考试成绩、成绩趋势</w:t>
            </w:r>
          </w:p>
          <w:p w14:paraId="25078DFE">
            <w:pPr>
              <w:widowControl/>
              <w:numPr>
                <w:ilvl w:val="0"/>
                <w:numId w:val="2"/>
              </w:numPr>
              <w:jc w:val="left"/>
              <w:textAlignment w:val="center"/>
              <w:rPr>
                <w:rFonts w:hint="default"/>
                <w:highlight w:val="none"/>
                <w:lang w:val="en-US" w:eastAsia="zh-CN"/>
              </w:rPr>
            </w:pPr>
            <w:r>
              <w:rPr>
                <w:rFonts w:hint="eastAsia" w:ascii="仿宋" w:hAnsi="仿宋" w:eastAsia="仿宋" w:cs="仿宋"/>
                <w:color w:val="auto"/>
                <w:kern w:val="0"/>
                <w:sz w:val="22"/>
                <w:szCs w:val="22"/>
                <w:highlight w:val="none"/>
                <w:lang w:val="en-US" w:eastAsia="zh-CN" w:bidi="ar"/>
              </w:rPr>
              <w:t>支持学生查看个性化学情分析手册</w:t>
            </w:r>
          </w:p>
        </w:tc>
      </w:tr>
      <w:tr w14:paraId="4FA98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6" w:hRule="atLeast"/>
          <w:jc w:val="center"/>
        </w:trPr>
        <w:tc>
          <w:tcPr>
            <w:tcW w:w="658" w:type="dxa"/>
            <w:vMerge w:val="continue"/>
            <w:tcBorders>
              <w:left w:val="single" w:color="000000" w:sz="4" w:space="0"/>
              <w:right w:val="single" w:color="000000" w:sz="4" w:space="0"/>
            </w:tcBorders>
            <w:noWrap w:val="0"/>
            <w:vAlign w:val="center"/>
          </w:tcPr>
          <w:p w14:paraId="369738DB">
            <w:pPr>
              <w:jc w:val="center"/>
              <w:rPr>
                <w:rFonts w:hint="eastAsia" w:ascii="仿宋" w:hAnsi="仿宋" w:eastAsia="仿宋" w:cs="仿宋"/>
                <w:i w:val="0"/>
                <w:iCs w:val="0"/>
                <w:color w:val="auto"/>
                <w:sz w:val="22"/>
                <w:szCs w:val="22"/>
                <w:highlight w:val="none"/>
                <w:u w:val="none"/>
              </w:rPr>
            </w:pPr>
          </w:p>
        </w:tc>
        <w:tc>
          <w:tcPr>
            <w:tcW w:w="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1C5559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基础数据分析</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C5F04E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成绩报表管理</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14:paraId="56353B33">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1、提供完善的成绩报表模块，包含成绩原始分表、小题分表、分数段、等级赋分、学优、学困、临界生分析等，支持按照角色、科目发布成绩</w:t>
            </w:r>
          </w:p>
          <w:p w14:paraId="427415C4">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2、成绩报表支持按管理层级和角色的查看权限，根据权限的范围可查看全校、年级、班级、学科报告；</w:t>
            </w:r>
          </w:p>
          <w:p w14:paraId="34FB2C29">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3、支持单科结束阅卷结束后，立即发布成绩或暂不发布成绩；</w:t>
            </w:r>
          </w:p>
          <w:p w14:paraId="5A31D771">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4、支持客观题（选择题、判断题）提前统计得分数据，包括最高分、最低分、平均分和得分分布；</w:t>
            </w:r>
          </w:p>
          <w:p w14:paraId="522B4593">
            <w:pPr>
              <w:keepNext w:val="0"/>
              <w:keepLines w:val="0"/>
              <w:widowControl/>
              <w:suppressLineNumbers w:val="0"/>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5、支持成绩的预审和检查，支持批量检查及查看打分明细，支持对学生成绩修改提交，重新生成报表；支持在成绩预审界面查看平均分、最高分等信息；支持成绩预警，包括非缺考0分、总分满分等信息；</w:t>
            </w:r>
          </w:p>
          <w:p w14:paraId="1EE33EDF">
            <w:pPr>
              <w:keepNext w:val="0"/>
              <w:keepLines w:val="0"/>
              <w:widowControl/>
              <w:suppressLineNumbers w:val="0"/>
              <w:jc w:val="left"/>
              <w:textAlignment w:val="center"/>
              <w:rPr>
                <w:rStyle w:val="9"/>
                <w:rFonts w:hint="eastAsia" w:ascii="仿宋" w:hAnsi="仿宋" w:eastAsia="仿宋" w:cs="仿宋"/>
                <w:color w:val="auto"/>
                <w:sz w:val="22"/>
                <w:szCs w:val="22"/>
                <w:highlight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r>
              <w:rPr>
                <w:rStyle w:val="9"/>
                <w:rFonts w:hint="eastAsia" w:ascii="仿宋" w:hAnsi="仿宋" w:eastAsia="仿宋" w:cs="仿宋"/>
                <w:color w:val="auto"/>
                <w:sz w:val="22"/>
                <w:szCs w:val="22"/>
                <w:highlight w:val="none"/>
                <w:lang w:val="en-US" w:eastAsia="zh-CN" w:bidi="ar"/>
              </w:rPr>
              <w:t>6、支持快速灵活成绩补录，支持成绩补录，补录后整体数据进行重新处理；</w:t>
            </w:r>
          </w:p>
          <w:p w14:paraId="4852F4E1">
            <w:pPr>
              <w:keepNext w:val="0"/>
              <w:keepLines w:val="0"/>
              <w:widowControl/>
              <w:suppressLineNumbers w:val="0"/>
              <w:jc w:val="left"/>
              <w:textAlignment w:val="center"/>
              <w:rPr>
                <w:rStyle w:val="9"/>
                <w:rFonts w:hint="eastAsia" w:ascii="仿宋" w:hAnsi="仿宋" w:eastAsia="仿宋" w:cs="仿宋"/>
                <w:color w:val="auto"/>
                <w:sz w:val="22"/>
                <w:szCs w:val="22"/>
                <w:highlight w:val="none"/>
                <w:lang w:val="en-US" w:eastAsia="zh-CN" w:bidi="ar"/>
              </w:rPr>
            </w:pPr>
            <w:r>
              <w:rPr>
                <w:rStyle w:val="9"/>
                <w:rFonts w:hint="eastAsia" w:ascii="仿宋" w:hAnsi="仿宋" w:eastAsia="仿宋" w:cs="仿宋"/>
                <w:color w:val="auto"/>
                <w:sz w:val="22"/>
                <w:szCs w:val="22"/>
                <w:highlight w:val="none"/>
                <w:lang w:val="en-US" w:eastAsia="zh-CN" w:bidi="ar"/>
              </w:rPr>
              <w:t>▲7、联考成绩支持按照行政班和教学班的维度进行统计分析；</w:t>
            </w:r>
          </w:p>
          <w:p w14:paraId="31F05441">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Style w:val="9"/>
                <w:rFonts w:hint="eastAsia" w:ascii="仿宋" w:hAnsi="仿宋" w:eastAsia="仿宋" w:cs="仿宋"/>
                <w:color w:val="auto"/>
                <w:sz w:val="22"/>
                <w:szCs w:val="22"/>
                <w:highlight w:val="none"/>
                <w:lang w:val="en-US" w:eastAsia="zh-CN" w:bidi="ar"/>
              </w:rPr>
              <w:t>▲8、成绩报表支持多种维度自定义，指定参数、范围、模块组合等。</w:t>
            </w:r>
          </w:p>
        </w:tc>
      </w:tr>
      <w:tr w14:paraId="34E5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9" w:hRule="atLeast"/>
          <w:jc w:val="center"/>
        </w:trPr>
        <w:tc>
          <w:tcPr>
            <w:tcW w:w="658" w:type="dxa"/>
            <w:vMerge w:val="continue"/>
            <w:tcBorders>
              <w:left w:val="single" w:color="000000" w:sz="4" w:space="0"/>
              <w:right w:val="single" w:color="000000" w:sz="4" w:space="0"/>
            </w:tcBorders>
            <w:noWrap w:val="0"/>
            <w:vAlign w:val="center"/>
          </w:tcPr>
          <w:p w14:paraId="69EF2B63">
            <w:pPr>
              <w:jc w:val="center"/>
              <w:rPr>
                <w:rFonts w:hint="eastAsia" w:ascii="仿宋" w:hAnsi="仿宋" w:eastAsia="仿宋" w:cs="仿宋"/>
                <w:i w:val="0"/>
                <w:iCs w:val="0"/>
                <w:color w:val="auto"/>
                <w:sz w:val="22"/>
                <w:szCs w:val="22"/>
                <w:highlight w:val="none"/>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0D50E">
            <w:pPr>
              <w:jc w:val="center"/>
              <w:rPr>
                <w:rFonts w:hint="eastAsia" w:ascii="仿宋" w:hAnsi="仿宋" w:eastAsia="仿宋" w:cs="仿宋"/>
                <w:i w:val="0"/>
                <w:iCs w:val="0"/>
                <w:color w:val="auto"/>
                <w:sz w:val="22"/>
                <w:szCs w:val="22"/>
                <w:highlight w:val="none"/>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4BD96F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成绩报表分析</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14:paraId="2CA5B475">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1、支持分段指标自行划分，报告自定义生成；</w:t>
            </w:r>
          </w:p>
          <w:p w14:paraId="0B70FCB3">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2、成绩报表分析包含查看多维度排名，如联考排名、市排名、校排名、班排名；</w:t>
            </w:r>
          </w:p>
          <w:p w14:paraId="6ADC5E2B">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成绩报表分析覆盖考试情况综述、分数分析、达线情况、学业等级分布、分数分布形态、卷面答题情况、学业水平分段、分数段、名次段情况；支持通过web端浏览数据分析指标；支持一键导出excel版和pdf版报告；</w:t>
            </w:r>
          </w:p>
          <w:p w14:paraId="1C6F2520">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4、成绩报表分析可根据考试范围情况对分段指标自行划分标准， 包含进线人数、分段人数、学业等级；支持自定义选择学校、班级范围进行分析评价</w:t>
            </w:r>
          </w:p>
          <w:p w14:paraId="5C8802CB">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5、支持查看校级多学科报告，包括学科成绩对比、班级成绩对比、 进线分析、临界生对比、优秀学困生对比、优劣势学科 对比；支持查看校级单学科报告，支持查看班级成绩对比、学业等级分布、成绩等级对比、成绩分段对比、进线分析、临界生对比、优秀学困生对比；支持通过网页浏览数据分析指标、支持切换图表两种模式展现评价分析结果；支持根据页面设置结果导出Excel格式成绩数据及每个学生的小题步骤分；</w:t>
            </w:r>
          </w:p>
          <w:p w14:paraId="1F8B577B">
            <w:pPr>
              <w:keepNext w:val="0"/>
              <w:keepLines w:val="0"/>
              <w:widowControl/>
              <w:suppressLineNumbers w:val="0"/>
              <w:jc w:val="left"/>
              <w:textAlignment w:val="center"/>
              <w:rPr>
                <w:rStyle w:val="9"/>
                <w:rFonts w:hint="eastAsia" w:ascii="仿宋" w:hAnsi="仿宋" w:eastAsia="仿宋" w:cs="仿宋"/>
                <w:color w:val="auto"/>
                <w:sz w:val="22"/>
                <w:szCs w:val="22"/>
                <w:highlight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r>
              <w:rPr>
                <w:rStyle w:val="9"/>
                <w:rFonts w:hint="eastAsia" w:ascii="仿宋" w:hAnsi="仿宋" w:eastAsia="仿宋" w:cs="仿宋"/>
                <w:color w:val="auto"/>
                <w:sz w:val="22"/>
                <w:szCs w:val="22"/>
                <w:highlight w:val="none"/>
                <w:lang w:val="en-US" w:eastAsia="zh-CN" w:bidi="ar"/>
              </w:rPr>
              <w:t>6、班级报表包括学科成绩对比、平均分对比、学业等级分布、成绩分段对比、优劣势学科对比；支持查看单学科报告指标， 包括概览、学业等级分布、需关注学生、高频错题；支持查看单科作答情况，包括答题情况、客观题的选项统计、平均得分；支持查看单科试卷分析，包括试卷整体难度、信度等指标评测、大题题型分析、小题分 析、知识点分析；支持查看成绩单，包括学生基本信息、单科成绩单和 全科成绩表，支持以excel形式导出学生成绩单；支持通过网页浏览数据分析指标、支持一键导出excel版报告；支持导出试卷原卷；</w:t>
            </w:r>
          </w:p>
          <w:p w14:paraId="7867ECAD">
            <w:pPr>
              <w:keepNext w:val="0"/>
              <w:keepLines w:val="0"/>
              <w:widowControl/>
              <w:suppressLineNumbers w:val="0"/>
              <w:jc w:val="left"/>
              <w:textAlignment w:val="center"/>
              <w:rPr>
                <w:rStyle w:val="9"/>
                <w:rFonts w:hint="eastAsia" w:ascii="仿宋" w:hAnsi="仿宋" w:eastAsia="仿宋" w:cs="仿宋"/>
                <w:color w:val="auto"/>
                <w:sz w:val="22"/>
                <w:szCs w:val="22"/>
                <w:highlight w:val="none"/>
                <w:lang w:val="en-US" w:eastAsia="zh-CN" w:bidi="ar"/>
              </w:rPr>
            </w:pPr>
            <w:r>
              <w:rPr>
                <w:rStyle w:val="8"/>
                <w:rFonts w:hint="eastAsia" w:ascii="仿宋" w:hAnsi="仿宋" w:eastAsia="仿宋" w:cs="仿宋"/>
                <w:color w:val="auto"/>
                <w:sz w:val="22"/>
                <w:szCs w:val="22"/>
                <w:highlight w:val="none"/>
                <w:lang w:val="en-US" w:eastAsia="zh-CN" w:bidi="ar"/>
              </w:rPr>
              <w:t>▲</w:t>
            </w:r>
            <w:r>
              <w:rPr>
                <w:rStyle w:val="9"/>
                <w:rFonts w:hint="eastAsia" w:ascii="仿宋" w:hAnsi="仿宋" w:eastAsia="仿宋" w:cs="仿宋"/>
                <w:color w:val="auto"/>
                <w:sz w:val="22"/>
                <w:szCs w:val="22"/>
                <w:highlight w:val="none"/>
                <w:lang w:val="en-US" w:eastAsia="zh-CN" w:bidi="ar"/>
              </w:rPr>
              <w:t>7、学科报告支持学校根据学情自定义学业等级分段；报告提供学情概览 （平均分、最高分、优秀率、合格率、班级排名、缺考学生）、学业等 级分布（优秀、良好、合格、不合格各分档的分数区间、人数、年级排 名及学生名单）、关注学生（大幅进步、大幅退步、临界生、波动生）、 高频错题（题号、题型、知识点、班级得分率、与年级差值、高频错误项）的分析指标；提供试卷质量分析（整体难度、信度、区分度分析）、 大题分析、小题分析、知识点分析及答题详情分析多个指标；支持网页试卷讲评，支持展示单题班级均分、年 级均分/得分率、客观题选项答题统计（人数、占比、名单）、主观题得分统计（人数、占比、名单、学生原卷）、知识点、优秀卷、典型错 误卷、订正统计；支持通过网页浏览数据分析指标；支持一键导出excel版报表；</w:t>
            </w:r>
          </w:p>
          <w:p w14:paraId="25D528C5">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Style w:val="9"/>
                <w:rFonts w:hint="eastAsia" w:ascii="仿宋" w:hAnsi="仿宋" w:eastAsia="仿宋" w:cs="仿宋"/>
                <w:color w:val="auto"/>
                <w:sz w:val="22"/>
                <w:szCs w:val="22"/>
                <w:highlight w:val="none"/>
                <w:lang w:val="en-US" w:eastAsia="zh-CN" w:bidi="ar"/>
              </w:rPr>
              <w:t>▲8.成绩报告分析册：支持将联考、单校考试相关的考试维度数据生成报告分析册，通过文字性的总结描述和图表结合的方式；支持按联考、区域、学校为单位输出不同层级的报告册，以pdf的形式提供。</w:t>
            </w:r>
          </w:p>
        </w:tc>
      </w:tr>
      <w:tr w14:paraId="6FCD5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6" w:hRule="atLeast"/>
          <w:jc w:val="center"/>
        </w:trPr>
        <w:tc>
          <w:tcPr>
            <w:tcW w:w="658" w:type="dxa"/>
            <w:vMerge w:val="continue"/>
            <w:tcBorders>
              <w:left w:val="single" w:color="000000" w:sz="4" w:space="0"/>
              <w:right w:val="single" w:color="000000" w:sz="4" w:space="0"/>
            </w:tcBorders>
            <w:noWrap w:val="0"/>
            <w:vAlign w:val="center"/>
          </w:tcPr>
          <w:p w14:paraId="064E4F23">
            <w:pPr>
              <w:jc w:val="center"/>
              <w:rPr>
                <w:rFonts w:hint="eastAsia" w:ascii="仿宋" w:hAnsi="仿宋" w:eastAsia="仿宋" w:cs="仿宋"/>
                <w:i w:val="0"/>
                <w:iCs w:val="0"/>
                <w:color w:val="auto"/>
                <w:sz w:val="22"/>
                <w:szCs w:val="22"/>
                <w:highlight w:val="none"/>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7C1C7">
            <w:pPr>
              <w:jc w:val="center"/>
              <w:rPr>
                <w:rFonts w:hint="eastAsia" w:ascii="仿宋" w:hAnsi="仿宋" w:eastAsia="仿宋" w:cs="仿宋"/>
                <w:i w:val="0"/>
                <w:iCs w:val="0"/>
                <w:color w:val="auto"/>
                <w:sz w:val="22"/>
                <w:szCs w:val="22"/>
                <w:highlight w:val="none"/>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49AAA8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教学讲评</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14:paraId="6E15B558">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考试数据和考试报告支持网页版试卷讲评，按照题号顺序、学生作答情况、得分率排序讲解对试题进行讲解排序，支持单题学生作答情况分段统计、错题名单及学生原卷调取、典型试卷调取，同时支持按照题号和；</w:t>
            </w:r>
          </w:p>
          <w:p w14:paraId="1A8AA7A1">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▲2、支持讲评模式下调取教师课前准备的主观题典型试卷和优秀解答试卷，并全屏模式下讲解；</w:t>
            </w:r>
          </w:p>
          <w:p w14:paraId="7ABBBA62">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▲3、支持基于试题原题的相似题资源自动推送，为教师备课、讲评提供相关资源，自动推送的拓展资源会自动同步至讲评模式下，支持自定义调整资源拓展的讲解顺序。</w:t>
            </w:r>
          </w:p>
        </w:tc>
      </w:tr>
      <w:tr w14:paraId="31C3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jc w:val="center"/>
        </w:trPr>
        <w:tc>
          <w:tcPr>
            <w:tcW w:w="658" w:type="dxa"/>
            <w:vMerge w:val="continue"/>
            <w:tcBorders>
              <w:left w:val="single" w:color="000000" w:sz="4" w:space="0"/>
              <w:right w:val="single" w:color="000000" w:sz="4" w:space="0"/>
            </w:tcBorders>
            <w:noWrap w:val="0"/>
            <w:vAlign w:val="center"/>
          </w:tcPr>
          <w:p w14:paraId="1E14BEC9">
            <w:pPr>
              <w:jc w:val="center"/>
              <w:rPr>
                <w:rFonts w:hint="eastAsia" w:ascii="仿宋" w:hAnsi="仿宋" w:eastAsia="仿宋" w:cs="仿宋"/>
                <w:i w:val="0"/>
                <w:iCs w:val="0"/>
                <w:color w:val="auto"/>
                <w:sz w:val="22"/>
                <w:szCs w:val="22"/>
                <w:highlight w:val="none"/>
                <w:u w:val="none"/>
              </w:rPr>
            </w:pPr>
          </w:p>
        </w:tc>
        <w:tc>
          <w:tcPr>
            <w:tcW w:w="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C4B252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大数据精准教学</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E31B8D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精准教学</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14:paraId="21B305DD">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1、为教师提供对应学段知识点近五年中考或高考考频、班级/年级/区域考频，提供班级薄弱知识点及年级和区域薄弱点情况；支持筛选近一周、 近一月、近两月、近半年、本学前内班级和年级薄弱点情况；</w:t>
            </w:r>
          </w:p>
          <w:p w14:paraId="5A30EF8A">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支持根据班级错题进行错题强化训练，支持自主选择错题和智能选题两种形式；其中智能选题需支持按照错题收录时间、得分率范围筛选错题，提供错题重做和错题拓展两种练习方式，支持教师自定义试题题量；自主选择错题需支持教师自主添加班级共性错题，提供错题重做、错题拓展以及错题重做+拓展的三种练习方式；支持教师选择线上或线下形式组织错题强化练习；</w:t>
            </w:r>
          </w:p>
          <w:p w14:paraId="7DEB4595">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3、支持根据班级薄弱知识点进行薄弱项训练，支持自主选题和智能选题 两种形式；智能选题形式支持教师选择薄弱知识点系统推荐训练试题， 自主选择形式支持教师自主挑选试题；支持教师选择线上或线下形式组 织薄弱项训练；</w:t>
            </w:r>
          </w:p>
          <w:p w14:paraId="617E873B">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4、支持根据学生本学年学业成绩，为教师提供学生本学年学科均衡度发展情况，分析学生的优劣势学科；需支持根据学生的整体成绩波动，为教师提供学生学业发展水平诊断，分析学生的整体水平。</w:t>
            </w:r>
          </w:p>
          <w:p w14:paraId="4C513A01">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5、为教师提供每个学生的知识点掌握情况，支持多学生多知识点间对比， 为教师精准定位学生问题；需支持自动收录学生错题，为教师提供每个学生的个人错题本，供教师精准辅导；</w:t>
            </w:r>
          </w:p>
          <w:p w14:paraId="01FEC5CE">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6、支持统计所有学年的考试和练习数据，支持按照标准分、班级得分率、 班级优秀率、班级及格率等展现方式查看班级考试和练习成绩趋势，支 持筛选不同学年、不同学科、不同班级的成绩趋势，展现折线对比图；</w:t>
            </w:r>
          </w:p>
          <w:p w14:paraId="5DAC2EB2">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7、支持统计当前学年范围内的考试和练习数据，统计每个班级在各个学科上的优劣势情况，并以雷达图的形式展现，分析每个班级的优劣势学科；</w:t>
            </w:r>
          </w:p>
          <w:p w14:paraId="6B7939AE">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8、支持统计当前学年范围内考试和练习数据，分析每个班级在每个学科上 的学生分层情况，支持展示优秀、良好、合格和待合格各区间的人数； </w:t>
            </w:r>
          </w:p>
          <w:p w14:paraId="50C839EC">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9、支持按时间段筛选班级学情对比其他班级、本校、区域同类校、区域 考点考查次数和考点掌握情况；系统支持当前学年数据同本校、区域同 类校、区域上一届学生同期数据对比。</w:t>
            </w:r>
          </w:p>
        </w:tc>
      </w:tr>
      <w:tr w14:paraId="65DCC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1" w:hRule="atLeast"/>
          <w:jc w:val="center"/>
        </w:trPr>
        <w:tc>
          <w:tcPr>
            <w:tcW w:w="658" w:type="dxa"/>
            <w:vMerge w:val="continue"/>
            <w:tcBorders>
              <w:left w:val="single" w:color="000000" w:sz="4" w:space="0"/>
              <w:right w:val="single" w:color="000000" w:sz="4" w:space="0"/>
            </w:tcBorders>
            <w:noWrap w:val="0"/>
            <w:vAlign w:val="center"/>
          </w:tcPr>
          <w:p w14:paraId="424BECDA">
            <w:pPr>
              <w:jc w:val="center"/>
              <w:rPr>
                <w:rFonts w:hint="eastAsia" w:ascii="仿宋" w:hAnsi="仿宋" w:eastAsia="仿宋" w:cs="仿宋"/>
                <w:i w:val="0"/>
                <w:iCs w:val="0"/>
                <w:color w:val="auto"/>
                <w:sz w:val="22"/>
                <w:szCs w:val="22"/>
                <w:highlight w:val="none"/>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5B793">
            <w:pPr>
              <w:jc w:val="center"/>
              <w:rPr>
                <w:rFonts w:hint="eastAsia" w:ascii="仿宋" w:hAnsi="仿宋" w:eastAsia="仿宋" w:cs="仿宋"/>
                <w:i w:val="0"/>
                <w:iCs w:val="0"/>
                <w:color w:val="auto"/>
                <w:sz w:val="22"/>
                <w:szCs w:val="22"/>
                <w:highlight w:val="none"/>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F43CE8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个性化学习报告</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14:paraId="64361D12">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▲1、支持为每位学生生成专属的个性化学习手册报告，提供学生阶段性学科学情、学生学情、学业分析、错题本、举一反三提升训练题等；</w:t>
            </w:r>
          </w:p>
          <w:p w14:paraId="4F7AA025">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▲2、学科学情提供此学生的薄弱知识点及班级年级和区域薄弱点情况的对比情况；</w:t>
            </w:r>
          </w:p>
          <w:p w14:paraId="60DE0749">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▲3、学生学情提供学生阶段性知识点掌握情况及成绩趋势图。</w:t>
            </w:r>
          </w:p>
        </w:tc>
      </w:tr>
      <w:tr w14:paraId="340C5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4" w:hRule="atLeast"/>
          <w:jc w:val="center"/>
        </w:trPr>
        <w:tc>
          <w:tcPr>
            <w:tcW w:w="658" w:type="dxa"/>
            <w:vMerge w:val="continue"/>
            <w:tcBorders>
              <w:left w:val="single" w:color="000000" w:sz="4" w:space="0"/>
              <w:right w:val="single" w:color="000000" w:sz="4" w:space="0"/>
            </w:tcBorders>
            <w:noWrap w:val="0"/>
            <w:vAlign w:val="center"/>
          </w:tcPr>
          <w:p w14:paraId="42698A7B">
            <w:pPr>
              <w:jc w:val="center"/>
              <w:rPr>
                <w:rFonts w:hint="eastAsia" w:ascii="仿宋" w:hAnsi="仿宋" w:eastAsia="仿宋" w:cs="仿宋"/>
                <w:i w:val="0"/>
                <w:iCs w:val="0"/>
                <w:color w:val="auto"/>
                <w:sz w:val="22"/>
                <w:szCs w:val="22"/>
                <w:highlight w:val="none"/>
                <w:u w:val="none"/>
              </w:rPr>
            </w:pPr>
          </w:p>
        </w:tc>
        <w:tc>
          <w:tcPr>
            <w:tcW w:w="1463" w:type="dxa"/>
            <w:gridSpan w:val="2"/>
            <w:tcBorders>
              <w:top w:val="single" w:color="000000" w:sz="4" w:space="0"/>
              <w:left w:val="single" w:color="000000" w:sz="4" w:space="0"/>
              <w:bottom w:val="single" w:color="000000" w:sz="4" w:space="0"/>
              <w:right w:val="single" w:color="000000" w:sz="4" w:space="0"/>
            </w:tcBorders>
            <w:noWrap/>
            <w:vAlign w:val="center"/>
          </w:tcPr>
          <w:p w14:paraId="7E1F0CD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智能组卷题库</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14:paraId="63000C77">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▲1、提供不少于1000万道中小学全学科试题资源；题库试题均标注有答案、知识点、解析、考点、组卷次数、 作答人数、平均得分率等信息，支持教师对试题进行纠错与收藏；可以以word文件形式下载到本地，排版、字体、格式等需按高考试卷规范要求；</w:t>
            </w:r>
          </w:p>
          <w:p w14:paraId="0BB721B5">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▲2、题库需包含通用资源库、校本资源库、教师个人资源库三级资源库。支持校本卷库自动收录使用数据采集的本校考试试卷；支持教师上传试卷 或在线新建试题，系统自动标注或教师标注试题知识点；支持教师共享试卷及试题； </w:t>
            </w:r>
          </w:p>
          <w:p w14:paraId="5D682142">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持按知识点、教材章节、关键词、题型、难度、年份、地区、年级筛选组卷出题，提供学情组卷、专项组卷、同步组卷、知识点组卷、智能组卷多种组卷方式；组卷完成后，系统可生成配套答题卡供教师下载 使用或布置在线练习；</w:t>
            </w:r>
          </w:p>
          <w:p w14:paraId="5737B237">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▲4、支持按时间、得分率范围筛选班级共性错题和班级薄弱点，系统自动推荐相关训练题精准组卷，进行错题再练和薄弱点专项训练拓展性训练。</w:t>
            </w:r>
          </w:p>
        </w:tc>
      </w:tr>
      <w:tr w14:paraId="43CED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1" w:hRule="atLeast"/>
          <w:jc w:val="center"/>
        </w:trPr>
        <w:tc>
          <w:tcPr>
            <w:tcW w:w="658" w:type="dxa"/>
            <w:vMerge w:val="continue"/>
            <w:tcBorders>
              <w:left w:val="single" w:color="000000" w:sz="4" w:space="0"/>
              <w:right w:val="single" w:color="000000" w:sz="4" w:space="0"/>
            </w:tcBorders>
            <w:noWrap w:val="0"/>
            <w:vAlign w:val="center"/>
          </w:tcPr>
          <w:p w14:paraId="617D7D7A">
            <w:pPr>
              <w:jc w:val="center"/>
              <w:rPr>
                <w:rFonts w:hint="eastAsia" w:ascii="仿宋" w:hAnsi="仿宋" w:eastAsia="仿宋" w:cs="仿宋"/>
                <w:i w:val="0"/>
                <w:iCs w:val="0"/>
                <w:color w:val="auto"/>
                <w:sz w:val="22"/>
                <w:szCs w:val="22"/>
                <w:highlight w:val="none"/>
                <w:u w:val="none"/>
              </w:rPr>
            </w:pPr>
          </w:p>
        </w:tc>
        <w:tc>
          <w:tcPr>
            <w:tcW w:w="1463" w:type="dxa"/>
            <w:gridSpan w:val="2"/>
            <w:tcBorders>
              <w:top w:val="single" w:color="000000" w:sz="4" w:space="0"/>
              <w:left w:val="single" w:color="000000" w:sz="4" w:space="0"/>
              <w:bottom w:val="single" w:color="000000" w:sz="4" w:space="0"/>
              <w:right w:val="single" w:color="000000" w:sz="4" w:space="0"/>
            </w:tcBorders>
            <w:noWrap/>
            <w:vAlign w:val="center"/>
          </w:tcPr>
          <w:p w14:paraId="587F613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用户信息管理</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14:paraId="5649E632">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1、支持用户信息管理：支持学生姓名、考号、班级信息、选课信息一键导入，系统自动生成学生账号；</w:t>
            </w:r>
          </w:p>
          <w:p w14:paraId="3676C37C">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2、支持角色权限管理：需支持联考教研员、学校管理员、校长、年级主任、 学科组长、班主任、学科教师、扫描员等多种角色的权限管理；</w:t>
            </w:r>
          </w:p>
          <w:p w14:paraId="4B156794">
            <w:pPr>
              <w:keepNext w:val="0"/>
              <w:keepLines w:val="0"/>
              <w:widowControl/>
              <w:suppressLineNumbers w:val="0"/>
              <w:jc w:val="left"/>
              <w:textAlignment w:val="center"/>
              <w:rPr>
                <w:rStyle w:val="9"/>
                <w:rFonts w:hint="eastAsia" w:ascii="仿宋" w:hAnsi="仿宋" w:eastAsia="仿宋" w:cs="仿宋"/>
                <w:color w:val="auto"/>
                <w:sz w:val="22"/>
                <w:szCs w:val="22"/>
                <w:highlight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r>
              <w:rPr>
                <w:rStyle w:val="9"/>
                <w:rFonts w:hint="eastAsia" w:ascii="仿宋" w:hAnsi="仿宋" w:eastAsia="仿宋" w:cs="仿宋"/>
                <w:color w:val="auto"/>
                <w:sz w:val="22"/>
                <w:szCs w:val="22"/>
                <w:highlight w:val="none"/>
                <w:lang w:val="en-US" w:eastAsia="zh-CN" w:bidi="ar"/>
              </w:rPr>
              <w:t>3、支持新高考模式下的班级分层走班设置，以便于学科分层教学；</w:t>
            </w:r>
          </w:p>
          <w:p w14:paraId="0F4AC28C">
            <w:pPr>
              <w:keepNext w:val="0"/>
              <w:keepLines w:val="0"/>
              <w:widowControl/>
              <w:suppressLineNumbers w:val="0"/>
              <w:jc w:val="left"/>
              <w:textAlignment w:val="center"/>
              <w:rPr>
                <w:rStyle w:val="8"/>
                <w:rFonts w:hint="eastAsia" w:ascii="仿宋" w:hAnsi="仿宋" w:eastAsia="仿宋" w:cs="仿宋"/>
                <w:color w:val="auto"/>
                <w:sz w:val="22"/>
                <w:szCs w:val="22"/>
                <w:highlight w:val="none"/>
                <w:lang w:val="en-US" w:eastAsia="zh-CN" w:bidi="ar"/>
              </w:rPr>
            </w:pPr>
            <w:r>
              <w:rPr>
                <w:rStyle w:val="8"/>
                <w:rFonts w:hint="eastAsia" w:ascii="仿宋" w:hAnsi="仿宋" w:eastAsia="仿宋" w:cs="仿宋"/>
                <w:color w:val="auto"/>
                <w:sz w:val="22"/>
                <w:szCs w:val="22"/>
                <w:highlight w:val="none"/>
                <w:lang w:val="en-US" w:eastAsia="zh-CN" w:bidi="ar"/>
              </w:rPr>
              <w:t>4、为方便学校使用和统一管理，大数据精准教学系统与读书郎提供的其他教学系统账号实现打通，与同一帐号同一身份同一密码；</w:t>
            </w:r>
          </w:p>
          <w:p w14:paraId="4B9EBC2A">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Style w:val="8"/>
                <w:rFonts w:hint="eastAsia" w:ascii="仿宋" w:hAnsi="仿宋" w:eastAsia="仿宋" w:cs="仿宋"/>
                <w:color w:val="auto"/>
                <w:sz w:val="22"/>
                <w:szCs w:val="22"/>
                <w:highlight w:val="none"/>
                <w:lang w:val="en-US" w:eastAsia="zh-CN" w:bidi="ar"/>
              </w:rPr>
              <w:t>5、支持批量导入班级和自定义班级名称，支持学生的转班、升年级、留级。</w:t>
            </w:r>
          </w:p>
        </w:tc>
      </w:tr>
      <w:tr w14:paraId="60F51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58" w:type="dxa"/>
            <w:vMerge w:val="continue"/>
            <w:tcBorders>
              <w:left w:val="single" w:color="000000" w:sz="4" w:space="0"/>
              <w:bottom w:val="single" w:color="000000" w:sz="4" w:space="0"/>
              <w:right w:val="single" w:color="000000" w:sz="4" w:space="0"/>
            </w:tcBorders>
            <w:noWrap w:val="0"/>
            <w:vAlign w:val="center"/>
          </w:tcPr>
          <w:p w14:paraId="5A6ECBF1">
            <w:pPr>
              <w:jc w:val="center"/>
              <w:rPr>
                <w:rFonts w:hint="eastAsia" w:ascii="仿宋" w:hAnsi="仿宋" w:eastAsia="仿宋" w:cs="仿宋"/>
                <w:i w:val="0"/>
                <w:iCs w:val="0"/>
                <w:color w:val="auto"/>
                <w:sz w:val="22"/>
                <w:szCs w:val="22"/>
                <w:highlight w:val="none"/>
                <w:u w:val="none"/>
              </w:rPr>
            </w:pPr>
          </w:p>
        </w:tc>
        <w:tc>
          <w:tcPr>
            <w:tcW w:w="1463" w:type="dxa"/>
            <w:gridSpan w:val="2"/>
            <w:tcBorders>
              <w:top w:val="single" w:color="000000" w:sz="4" w:space="0"/>
              <w:left w:val="single" w:color="000000" w:sz="4" w:space="0"/>
              <w:bottom w:val="single" w:color="000000" w:sz="4" w:space="0"/>
              <w:right w:val="single" w:color="000000" w:sz="4" w:space="0"/>
            </w:tcBorders>
            <w:noWrap/>
            <w:vAlign w:val="center"/>
          </w:tcPr>
          <w:p w14:paraId="46225DD9">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知识产权</w:t>
            </w:r>
          </w:p>
        </w:tc>
        <w:tc>
          <w:tcPr>
            <w:tcW w:w="7914" w:type="dxa"/>
            <w:tcBorders>
              <w:top w:val="single" w:color="000000" w:sz="4" w:space="0"/>
              <w:left w:val="single" w:color="000000" w:sz="4" w:space="0"/>
              <w:bottom w:val="single" w:color="000000" w:sz="4" w:space="0"/>
              <w:right w:val="single" w:color="000000" w:sz="4" w:space="0"/>
            </w:tcBorders>
            <w:noWrap w:val="0"/>
            <w:vAlign w:val="center"/>
          </w:tcPr>
          <w:p w14:paraId="04E61773">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highlight w:val="none"/>
                <w:lang w:val="en-US" w:eastAsia="zh-CN"/>
              </w:rPr>
              <w:t>▲所供产品应具有智能阅卷系统的计算机软件著作权，提供原生产厂商相关证书。</w:t>
            </w:r>
          </w:p>
        </w:tc>
      </w:tr>
    </w:tbl>
    <w:p w14:paraId="0CD76BD2">
      <w:pPr>
        <w:rPr>
          <w:rFonts w:hint="eastAsia"/>
          <w:lang w:val="en-US" w:eastAsia="zh-CN"/>
        </w:rPr>
      </w:pPr>
    </w:p>
    <w:p w14:paraId="6B22E5A9">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kern w:val="2"/>
          <w:sz w:val="24"/>
          <w:szCs w:val="24"/>
          <w:lang w:val="en-US" w:eastAsia="zh-CN" w:bidi="ar-SA"/>
        </w:rPr>
        <w:t>以上功能必须体现在系统中，投标人所供平台系统须完全满足或优于以上技术文件要求，</w:t>
      </w:r>
      <w:r>
        <w:rPr>
          <w:rFonts w:hint="eastAsia" w:ascii="仿宋" w:hAnsi="仿宋" w:eastAsia="仿宋" w:cs="仿宋"/>
          <w:b/>
          <w:bCs/>
          <w:kern w:val="2"/>
          <w:sz w:val="24"/>
          <w:szCs w:val="24"/>
          <w:lang w:val="en-US" w:eastAsia="zh-CN" w:bidi="ar-SA"/>
        </w:rPr>
        <w:t>其中带“</w:t>
      </w:r>
      <w:r>
        <w:rPr>
          <w:rFonts w:hint="eastAsia" w:ascii="仿宋" w:hAnsi="仿宋" w:eastAsia="仿宋" w:cs="仿宋"/>
          <w:b/>
          <w:bCs/>
          <w:sz w:val="24"/>
          <w:szCs w:val="24"/>
          <w:lang w:val="en-US" w:eastAsia="zh-CN"/>
        </w:rPr>
        <w:t>▲”的为重要指标，投标人需在</w:t>
      </w:r>
      <w:r>
        <w:rPr>
          <w:rFonts w:hint="eastAsia" w:ascii="仿宋" w:hAnsi="仿宋" w:eastAsia="仿宋" w:cs="仿宋"/>
          <w:b/>
          <w:bCs/>
          <w:kern w:val="2"/>
          <w:sz w:val="24"/>
          <w:szCs w:val="24"/>
          <w:lang w:val="en-US" w:eastAsia="zh-CN" w:bidi="ar-SA"/>
        </w:rPr>
        <w:t>响应文件中提供真实系统中的功能截图并加盖公章。</w:t>
      </w:r>
    </w:p>
    <w:p w14:paraId="2AAD8D5D">
      <w:pPr>
        <w:pStyle w:val="2"/>
        <w:ind w:left="0" w:leftChars="0" w:firstLine="0" w:firstLineChars="0"/>
        <w:jc w:val="both"/>
        <w:rPr>
          <w:rFonts w:hint="eastAsia"/>
          <w:lang w:val="en-US" w:eastAsia="zh-CN"/>
        </w:rPr>
      </w:pPr>
    </w:p>
    <w:p w14:paraId="4A376224">
      <w:pPr>
        <w:ind w:firstLine="560" w:firstLineChars="200"/>
        <w:rPr>
          <w:rFonts w:hint="eastAsia" w:ascii="仿宋_GB2312" w:hAnsi="仿宋_GB2312" w:eastAsia="仿宋_GB2312" w:cs="仿宋_GB2312"/>
          <w:sz w:val="28"/>
          <w:szCs w:val="28"/>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12E19"/>
    <w:multiLevelType w:val="singleLevel"/>
    <w:tmpl w:val="07212E19"/>
    <w:lvl w:ilvl="0" w:tentative="0">
      <w:start w:val="1"/>
      <w:numFmt w:val="decimal"/>
      <w:suff w:val="nothing"/>
      <w:lvlText w:val="%1、"/>
      <w:lvlJc w:val="left"/>
    </w:lvl>
  </w:abstractNum>
  <w:abstractNum w:abstractNumId="1">
    <w:nsid w:val="369D2F19"/>
    <w:multiLevelType w:val="singleLevel"/>
    <w:tmpl w:val="369D2F19"/>
    <w:lvl w:ilvl="0" w:tentative="0">
      <w:start w:val="7"/>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690E8E"/>
    <w:rsid w:val="64017F76"/>
    <w:rsid w:val="79F85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5">
    <w:name w:val="table of authorities"/>
    <w:basedOn w:val="1"/>
    <w:next w:val="1"/>
    <w:qFormat/>
    <w:uiPriority w:val="0"/>
    <w:pPr>
      <w:widowControl w:val="0"/>
      <w:ind w:left="420" w:firstLine="0" w:firstLineChars="0"/>
      <w:jc w:val="both"/>
    </w:pPr>
    <w:rPr>
      <w:rFonts w:ascii="Times New Roman" w:hAnsi="Times New Roman" w:eastAsia="宋体" w:cs="Times New Roman"/>
      <w:kern w:val="2"/>
      <w:szCs w:val="20"/>
    </w:rPr>
  </w:style>
  <w:style w:type="character" w:customStyle="1" w:styleId="8">
    <w:name w:val="font01"/>
    <w:basedOn w:val="7"/>
    <w:qFormat/>
    <w:uiPriority w:val="0"/>
    <w:rPr>
      <w:rFonts w:hint="eastAsia" w:ascii="等线" w:hAnsi="等线" w:eastAsia="等线" w:cs="等线"/>
      <w:color w:val="000000"/>
      <w:sz w:val="22"/>
      <w:szCs w:val="22"/>
      <w:u w:val="none"/>
    </w:rPr>
  </w:style>
  <w:style w:type="character" w:customStyle="1" w:styleId="9">
    <w:name w:val="font41"/>
    <w:basedOn w:val="7"/>
    <w:qFormat/>
    <w:uiPriority w:val="0"/>
    <w:rPr>
      <w:rFonts w:hint="eastAsia" w:ascii="等线" w:hAnsi="等线" w:eastAsia="等线" w:cs="等线"/>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2026-03-23T00:41:43Z</dcterms:created>
  <dc:creator>HP</dc:creator>
  <cp:lastModifiedBy>冬天的雨</cp:lastModifiedBy>
  <dcterms:modified xsi:type="dcterms:W3CDTF">2026-03-23T01:00:14Z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eyJoZGlkIjoiYzQ3YjZmMjE1ZTBhYjI2OTFlN2Q5MjRmNjY1NzllZjYiLCJ1c2VySWQiOiIyNjczNzkxMTMifQ==</vt:lpwstr>
  </property>
  <property fmtid="{D5CDD505-2E9C-101B-9397-08002B2CF9AE}" pid="4" name="ICV">
    <vt:lpwstr>284A3E7181B84EC48CF8B5AB7AFD2B32_12</vt:lpwstr>
  </property>
</Properties>
</file>